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D1A52D5" w:rsidR="00104EFB" w:rsidRPr="00D27781" w:rsidRDefault="00104EFB" w:rsidP="00D27781">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45087">
        <w:rPr>
          <w:b/>
          <w:noProof/>
          <w:sz w:val="24"/>
        </w:rPr>
        <w:t>7</w:t>
      </w:r>
      <w:fldSimple w:instr=" DOCPROPERTY  MtgTitle  \* MERGEFORMAT ">
        <w:r>
          <w:rPr>
            <w:b/>
            <w:noProof/>
            <w:sz w:val="24"/>
          </w:rPr>
          <w:t>-e</w:t>
        </w:r>
      </w:fldSimple>
      <w:r>
        <w:rPr>
          <w:b/>
          <w:i/>
          <w:noProof/>
          <w:sz w:val="28"/>
        </w:rPr>
        <w:tab/>
      </w:r>
      <w:r w:rsidR="00D27781" w:rsidRPr="00D27781">
        <w:rPr>
          <w:b/>
          <w:noProof/>
          <w:sz w:val="24"/>
          <w:lang w:val="en-CN"/>
        </w:rPr>
        <w:t>R4-2014229</w:t>
      </w:r>
    </w:p>
    <w:p w14:paraId="726A9933" w14:textId="363FD250" w:rsidR="00104EFB" w:rsidRDefault="00FF67D2"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proofErr w:type="gramStart"/>
      <w:r w:rsidR="00F45087">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6CC4C63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03876">
        <w:rPr>
          <w:rFonts w:ascii="Arial" w:hAnsi="Arial" w:cs="Arial"/>
          <w:b/>
          <w:sz w:val="22"/>
          <w:szCs w:val="22"/>
        </w:rPr>
        <w:t>7.</w:t>
      </w:r>
      <w:r w:rsidR="006A37F1">
        <w:rPr>
          <w:rFonts w:ascii="Arial" w:hAnsi="Arial" w:cs="Arial"/>
          <w:b/>
          <w:sz w:val="22"/>
          <w:szCs w:val="22"/>
        </w:rPr>
        <w:t>5.2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01C5B55"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A37F1" w:rsidRPr="006A37F1">
        <w:rPr>
          <w:rFonts w:ascii="Arial" w:hAnsi="Arial" w:cs="Arial"/>
          <w:b/>
          <w:sz w:val="22"/>
          <w:szCs w:val="22"/>
          <w:lang w:val="en-US"/>
        </w:rPr>
        <w:t>On cell-grouping UE capability for synchronous NR-DC</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20D34590" w:rsidR="00712CC1" w:rsidRDefault="00DD464A" w:rsidP="00712CC1">
      <w:pPr>
        <w:snapToGrid w:val="0"/>
        <w:spacing w:after="0"/>
        <w:jc w:val="both"/>
        <w:rPr>
          <w:rFonts w:eastAsiaTheme="minorEastAsia"/>
          <w:sz w:val="22"/>
          <w:szCs w:val="22"/>
        </w:rPr>
      </w:pPr>
      <w:r>
        <w:rPr>
          <w:lang w:val="en-US" w:eastAsia="zh-CN"/>
        </w:rPr>
        <w:t xml:space="preserve">In RAN2#111-e meeting an LS [1] was approved to be sent to RAN4 on </w:t>
      </w:r>
      <w:r w:rsidRPr="00DD464A">
        <w:rPr>
          <w:bCs/>
          <w:lang w:eastAsia="zh-CN"/>
        </w:rPr>
        <w:t>cell-grouping UE capability for synchronous NR-DC</w:t>
      </w:r>
      <w:r>
        <w:rPr>
          <w:bCs/>
          <w:lang w:eastAsia="zh-CN"/>
        </w:rPr>
        <w:t xml:space="preserve">, in which RAN4 action is expected: </w:t>
      </w:r>
      <w:r>
        <w:rPr>
          <w:rFonts w:eastAsiaTheme="minorEastAsia"/>
          <w:sz w:val="22"/>
          <w:szCs w:val="22"/>
        </w:rPr>
        <w:t>t</w:t>
      </w:r>
      <w:r w:rsidRPr="00F80375">
        <w:rPr>
          <w:rFonts w:eastAsiaTheme="minorEastAsia"/>
          <w:sz w:val="22"/>
          <w:szCs w:val="22"/>
        </w:rPr>
        <w:t xml:space="preserve">o review the views expressed in RAN2 on cell grouping UE capability </w:t>
      </w:r>
      <w:proofErr w:type="spellStart"/>
      <w:r w:rsidRPr="00F80375">
        <w:rPr>
          <w:rFonts w:eastAsiaTheme="minorEastAsia"/>
          <w:sz w:val="22"/>
          <w:szCs w:val="22"/>
        </w:rPr>
        <w:t>signaling</w:t>
      </w:r>
      <w:proofErr w:type="spellEnd"/>
      <w:r w:rsidRPr="00F80375">
        <w:rPr>
          <w:rFonts w:eastAsiaTheme="minorEastAsia"/>
          <w:sz w:val="22"/>
          <w:szCs w:val="22"/>
        </w:rPr>
        <w:t xml:space="preserve"> for synchronous NR-DC and provide their view on the need of cell grouping UE capability </w:t>
      </w:r>
      <w:proofErr w:type="spellStart"/>
      <w:r w:rsidRPr="00F80375">
        <w:rPr>
          <w:rFonts w:eastAsiaTheme="minorEastAsia"/>
          <w:sz w:val="22"/>
          <w:szCs w:val="22"/>
        </w:rPr>
        <w:t>signaling</w:t>
      </w:r>
      <w:proofErr w:type="spellEnd"/>
      <w:r w:rsidRPr="00F80375">
        <w:rPr>
          <w:rFonts w:eastAsiaTheme="minorEastAsia"/>
          <w:sz w:val="22"/>
          <w:szCs w:val="22"/>
        </w:rPr>
        <w:t>, including the need of differentiation between MCG and SCG</w:t>
      </w:r>
      <w:r>
        <w:rPr>
          <w:rFonts w:eastAsiaTheme="minorEastAsia"/>
          <w:sz w:val="22"/>
          <w:szCs w:val="22"/>
        </w:rPr>
        <w:t>.</w:t>
      </w:r>
    </w:p>
    <w:p w14:paraId="64206AC5" w14:textId="59D89D27" w:rsidR="00DD464A" w:rsidRDefault="00DD464A" w:rsidP="00712CC1">
      <w:pPr>
        <w:snapToGrid w:val="0"/>
        <w:spacing w:after="0"/>
        <w:jc w:val="both"/>
        <w:rPr>
          <w:lang w:val="en-US" w:eastAsia="zh-CN"/>
        </w:rPr>
      </w:pPr>
      <w:r>
        <w:rPr>
          <w:rFonts w:eastAsiaTheme="minorEastAsia"/>
          <w:sz w:val="22"/>
          <w:szCs w:val="22"/>
        </w:rPr>
        <w:t>In this contribution, Apple’s view will be provided. After discussion we also propose corresponding reply to RAN2.</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7A2DE4C" w14:textId="7A9FC013" w:rsidR="00CB4828" w:rsidRDefault="00DD464A" w:rsidP="006A37F1">
      <w:pPr>
        <w:snapToGrid w:val="0"/>
        <w:spacing w:after="0"/>
        <w:jc w:val="both"/>
        <w:rPr>
          <w:lang w:val="en-US" w:eastAsia="zh-CN"/>
        </w:rPr>
      </w:pPr>
      <w:r>
        <w:rPr>
          <w:lang w:val="en-US" w:eastAsia="zh-CN"/>
        </w:rPr>
        <w:t>For information, content in RAN2 LS is duplicated here:</w:t>
      </w:r>
    </w:p>
    <w:tbl>
      <w:tblPr>
        <w:tblStyle w:val="TableGrid"/>
        <w:tblW w:w="0" w:type="auto"/>
        <w:tblLook w:val="04A0" w:firstRow="1" w:lastRow="0" w:firstColumn="1" w:lastColumn="0" w:noHBand="0" w:noVBand="1"/>
      </w:tblPr>
      <w:tblGrid>
        <w:gridCol w:w="9629"/>
      </w:tblGrid>
      <w:tr w:rsidR="00DD464A" w14:paraId="7C8E332C" w14:textId="77777777" w:rsidTr="00DD464A">
        <w:tc>
          <w:tcPr>
            <w:tcW w:w="9629" w:type="dxa"/>
          </w:tcPr>
          <w:p w14:paraId="258CA4B5" w14:textId="77777777" w:rsidR="00DD464A" w:rsidRDefault="00DD464A" w:rsidP="00DD464A">
            <w:pPr>
              <w:spacing w:after="0"/>
              <w:rPr>
                <w:rFonts w:eastAsiaTheme="minorEastAsia"/>
                <w:sz w:val="22"/>
                <w:szCs w:val="22"/>
              </w:rPr>
            </w:pPr>
            <w:r>
              <w:rPr>
                <w:rFonts w:eastAsiaTheme="minorEastAsia"/>
                <w:sz w:val="22"/>
                <w:szCs w:val="22"/>
              </w:rPr>
              <w:t>RAN2 would like to inform RAN1 and RAN4 that RAN2 made the following agreement on the release-16 UE capabilities for NR-DC.</w:t>
            </w:r>
          </w:p>
          <w:p w14:paraId="1F976F66" w14:textId="77777777" w:rsidR="00DD464A" w:rsidRDefault="00DD464A" w:rsidP="00DD464A">
            <w:pPr>
              <w:spacing w:after="0"/>
              <w:rPr>
                <w:rFonts w:eastAsiaTheme="minorEastAsia"/>
                <w:sz w:val="22"/>
                <w:szCs w:val="22"/>
              </w:rPr>
            </w:pPr>
          </w:p>
          <w:p w14:paraId="0F996603" w14:textId="77777777" w:rsidR="00DD464A" w:rsidRDefault="00DD464A" w:rsidP="00DD464A">
            <w:pPr>
              <w:spacing w:after="0"/>
              <w:rPr>
                <w:rFonts w:eastAsiaTheme="minorEastAsia"/>
                <w:b/>
                <w:bCs/>
                <w:sz w:val="22"/>
                <w:szCs w:val="22"/>
              </w:rPr>
            </w:pPr>
            <w:r w:rsidRPr="000362CB">
              <w:rPr>
                <w:rFonts w:eastAsiaTheme="minorEastAsia" w:hint="eastAsia"/>
                <w:b/>
                <w:bCs/>
                <w:sz w:val="22"/>
                <w:szCs w:val="22"/>
              </w:rPr>
              <w:t>F</w:t>
            </w:r>
            <w:r w:rsidRPr="000362CB">
              <w:rPr>
                <w:rFonts w:eastAsiaTheme="minorEastAsia"/>
                <w:b/>
                <w:bCs/>
                <w:sz w:val="22"/>
                <w:szCs w:val="22"/>
              </w:rPr>
              <w:t>or asynchronous NR-DC:</w:t>
            </w:r>
          </w:p>
          <w:p w14:paraId="0AEB3F49" w14:textId="77777777" w:rsidR="00DD464A" w:rsidRPr="000362CB" w:rsidRDefault="00DD464A" w:rsidP="00FF67D2">
            <w:pPr>
              <w:pStyle w:val="ListParagraph"/>
              <w:widowControl/>
              <w:numPr>
                <w:ilvl w:val="0"/>
                <w:numId w:val="13"/>
              </w:numPr>
              <w:overflowPunct w:val="0"/>
              <w:spacing w:line="240" w:lineRule="auto"/>
              <w:ind w:firstLineChars="0"/>
              <w:textAlignment w:val="baseline"/>
              <w:rPr>
                <w:rFonts w:eastAsiaTheme="minorEastAsia"/>
                <w:sz w:val="22"/>
                <w:szCs w:val="22"/>
              </w:rPr>
            </w:pPr>
            <w:r>
              <w:rPr>
                <w:rFonts w:eastAsiaTheme="minorEastAsia"/>
                <w:sz w:val="22"/>
                <w:szCs w:val="22"/>
              </w:rPr>
              <w:t>I</w:t>
            </w:r>
            <w:r w:rsidRPr="000362CB">
              <w:rPr>
                <w:rFonts w:eastAsiaTheme="minorEastAsia"/>
                <w:sz w:val="22"/>
                <w:szCs w:val="22"/>
              </w:rPr>
              <w:t>ntroduce 1-bit indication on whether Rel-16 UE supports asynchronous operation and its supported cell grouping for a given band combination</w:t>
            </w:r>
            <w:r>
              <w:rPr>
                <w:rFonts w:eastAsiaTheme="minorEastAsia"/>
                <w:sz w:val="22"/>
                <w:szCs w:val="22"/>
              </w:rPr>
              <w:t>.</w:t>
            </w:r>
          </w:p>
          <w:p w14:paraId="7DE77DDA" w14:textId="77777777" w:rsidR="00DD464A" w:rsidRPr="000362CB" w:rsidRDefault="00DD464A" w:rsidP="00FF67D2">
            <w:pPr>
              <w:pStyle w:val="ListParagraph"/>
              <w:widowControl/>
              <w:numPr>
                <w:ilvl w:val="0"/>
                <w:numId w:val="13"/>
              </w:numPr>
              <w:overflowPunct w:val="0"/>
              <w:spacing w:line="240" w:lineRule="auto"/>
              <w:ind w:firstLineChars="0"/>
              <w:textAlignment w:val="baseline"/>
              <w:rPr>
                <w:rFonts w:eastAsiaTheme="minorEastAsia"/>
                <w:sz w:val="22"/>
                <w:szCs w:val="22"/>
              </w:rPr>
            </w:pPr>
            <w:r w:rsidRPr="000362CB">
              <w:rPr>
                <w:rFonts w:eastAsiaTheme="minorEastAsia"/>
                <w:sz w:val="22"/>
                <w:szCs w:val="22"/>
              </w:rPr>
              <w:t>Absence of cell grouping signaling means the UE only support Rel-15 cell grouping (i.e. MCG fully in FR1 and SCG fully in FR2)</w:t>
            </w:r>
          </w:p>
          <w:p w14:paraId="34D40616" w14:textId="77777777" w:rsidR="00DD464A" w:rsidRDefault="00DD464A" w:rsidP="00FF67D2">
            <w:pPr>
              <w:pStyle w:val="ListParagraph"/>
              <w:widowControl/>
              <w:numPr>
                <w:ilvl w:val="0"/>
                <w:numId w:val="13"/>
              </w:numPr>
              <w:overflowPunct w:val="0"/>
              <w:spacing w:line="240" w:lineRule="auto"/>
              <w:ind w:firstLineChars="0"/>
              <w:textAlignment w:val="baseline"/>
              <w:rPr>
                <w:rFonts w:eastAsiaTheme="minorEastAsia"/>
                <w:sz w:val="22"/>
                <w:szCs w:val="22"/>
              </w:rPr>
            </w:pPr>
            <w:r w:rsidRPr="000362CB">
              <w:rPr>
                <w:rFonts w:eastAsiaTheme="minorEastAsia"/>
                <w:sz w:val="22"/>
                <w:szCs w:val="22"/>
              </w:rPr>
              <w:t xml:space="preserve">Cell grouping </w:t>
            </w:r>
            <w:r>
              <w:rPr>
                <w:rFonts w:eastAsiaTheme="minorEastAsia"/>
                <w:sz w:val="22"/>
                <w:szCs w:val="22"/>
              </w:rPr>
              <w:t xml:space="preserve">signaling </w:t>
            </w:r>
            <w:r w:rsidRPr="000362CB">
              <w:rPr>
                <w:rFonts w:eastAsiaTheme="minorEastAsia"/>
                <w:sz w:val="22"/>
                <w:szCs w:val="22"/>
              </w:rPr>
              <w:t>is supported, FFS: signaling detail of cell grouping (LTE cell grouping capability can be considered)</w:t>
            </w:r>
          </w:p>
          <w:p w14:paraId="44FA576E" w14:textId="77777777" w:rsidR="00DD464A" w:rsidRPr="000362CB" w:rsidRDefault="00DD464A" w:rsidP="00FF67D2">
            <w:pPr>
              <w:pStyle w:val="ListParagraph"/>
              <w:widowControl/>
              <w:numPr>
                <w:ilvl w:val="0"/>
                <w:numId w:val="13"/>
              </w:numPr>
              <w:overflowPunct w:val="0"/>
              <w:spacing w:line="240" w:lineRule="auto"/>
              <w:ind w:firstLineChars="0"/>
              <w:textAlignment w:val="baseline"/>
              <w:rPr>
                <w:rFonts w:eastAsiaTheme="minorEastAsia"/>
                <w:sz w:val="22"/>
                <w:szCs w:val="22"/>
              </w:rPr>
            </w:pPr>
            <w:r w:rsidRPr="000362CB">
              <w:rPr>
                <w:rFonts w:eastAsiaTheme="minorEastAsia"/>
                <w:sz w:val="22"/>
                <w:szCs w:val="22"/>
              </w:rPr>
              <w:t>MCG and SCG can be differentiated in cell grouping signaling (provided that we can finally agree on a signaling solution)</w:t>
            </w:r>
            <w:r>
              <w:rPr>
                <w:rFonts w:eastAsiaTheme="minorEastAsia"/>
                <w:sz w:val="22"/>
                <w:szCs w:val="22"/>
              </w:rPr>
              <w:t>.</w:t>
            </w:r>
            <w:r w:rsidRPr="000362CB">
              <w:rPr>
                <w:rFonts w:eastAsiaTheme="minorEastAsia"/>
                <w:sz w:val="22"/>
                <w:szCs w:val="22"/>
              </w:rPr>
              <w:t xml:space="preserve"> FFS how to signal.</w:t>
            </w:r>
          </w:p>
          <w:p w14:paraId="52F8DDD8" w14:textId="77777777" w:rsidR="00DD464A" w:rsidRDefault="00DD464A" w:rsidP="00DD464A">
            <w:pPr>
              <w:spacing w:after="0"/>
              <w:rPr>
                <w:rFonts w:eastAsiaTheme="minorEastAsia"/>
                <w:sz w:val="22"/>
                <w:szCs w:val="22"/>
              </w:rPr>
            </w:pPr>
          </w:p>
          <w:p w14:paraId="30637ADD" w14:textId="77777777" w:rsidR="00DD464A" w:rsidRDefault="00DD464A" w:rsidP="00DD464A">
            <w:pPr>
              <w:spacing w:after="0"/>
              <w:rPr>
                <w:rFonts w:eastAsiaTheme="minorEastAsia"/>
                <w:b/>
                <w:bCs/>
                <w:sz w:val="22"/>
                <w:szCs w:val="22"/>
              </w:rPr>
            </w:pPr>
            <w:r w:rsidRPr="000362CB">
              <w:rPr>
                <w:rFonts w:eastAsiaTheme="minorEastAsia" w:hint="eastAsia"/>
                <w:b/>
                <w:bCs/>
                <w:sz w:val="22"/>
                <w:szCs w:val="22"/>
              </w:rPr>
              <w:t>F</w:t>
            </w:r>
            <w:r w:rsidRPr="000362CB">
              <w:rPr>
                <w:rFonts w:eastAsiaTheme="minorEastAsia"/>
                <w:b/>
                <w:bCs/>
                <w:sz w:val="22"/>
                <w:szCs w:val="22"/>
              </w:rPr>
              <w:t>or synchronous NR-DC:</w:t>
            </w:r>
          </w:p>
          <w:p w14:paraId="736D507E" w14:textId="77777777" w:rsidR="00DD464A" w:rsidRPr="000362CB" w:rsidRDefault="00DD464A" w:rsidP="00FF67D2">
            <w:pPr>
              <w:pStyle w:val="ListParagraph"/>
              <w:widowControl/>
              <w:numPr>
                <w:ilvl w:val="0"/>
                <w:numId w:val="14"/>
              </w:numPr>
              <w:overflowPunct w:val="0"/>
              <w:spacing w:line="240" w:lineRule="auto"/>
              <w:ind w:firstLineChars="0"/>
              <w:textAlignment w:val="baseline"/>
              <w:rPr>
                <w:rFonts w:eastAsiaTheme="minorEastAsia"/>
                <w:sz w:val="22"/>
                <w:szCs w:val="22"/>
              </w:rPr>
            </w:pPr>
            <w:r w:rsidRPr="000362CB">
              <w:rPr>
                <w:rFonts w:eastAsiaTheme="minorEastAsia"/>
                <w:sz w:val="22"/>
                <w:szCs w:val="22"/>
              </w:rPr>
              <w:t xml:space="preserve">Capture in </w:t>
            </w:r>
            <w:r>
              <w:rPr>
                <w:rFonts w:eastAsiaTheme="minorEastAsia"/>
                <w:sz w:val="22"/>
                <w:szCs w:val="22"/>
              </w:rPr>
              <w:t xml:space="preserve">Rel-16 </w:t>
            </w:r>
            <w:r w:rsidRPr="000362CB">
              <w:rPr>
                <w:rFonts w:eastAsiaTheme="minorEastAsia"/>
                <w:sz w:val="22"/>
                <w:szCs w:val="22"/>
              </w:rPr>
              <w:t xml:space="preserve">38.306 “The UE shall not report this UE capability from this release” in field description of </w:t>
            </w:r>
            <w:proofErr w:type="spellStart"/>
            <w:r w:rsidRPr="000362CB">
              <w:rPr>
                <w:rFonts w:eastAsiaTheme="minorEastAsia"/>
                <w:i/>
                <w:iCs/>
                <w:sz w:val="22"/>
                <w:szCs w:val="22"/>
              </w:rPr>
              <w:t>sfn-SyncNRDC</w:t>
            </w:r>
            <w:proofErr w:type="spellEnd"/>
            <w:r>
              <w:rPr>
                <w:rFonts w:eastAsiaTheme="minorEastAsia"/>
                <w:sz w:val="22"/>
                <w:szCs w:val="22"/>
              </w:rPr>
              <w:t>.</w:t>
            </w:r>
          </w:p>
          <w:p w14:paraId="43B5D44E" w14:textId="77777777" w:rsidR="00DD464A" w:rsidRDefault="00DD464A" w:rsidP="00FF67D2">
            <w:pPr>
              <w:pStyle w:val="ListParagraph"/>
              <w:widowControl/>
              <w:numPr>
                <w:ilvl w:val="0"/>
                <w:numId w:val="14"/>
              </w:numPr>
              <w:overflowPunct w:val="0"/>
              <w:spacing w:line="240" w:lineRule="auto"/>
              <w:ind w:firstLineChars="0"/>
              <w:textAlignment w:val="baseline"/>
              <w:rPr>
                <w:rFonts w:eastAsiaTheme="minorEastAsia"/>
                <w:sz w:val="22"/>
                <w:szCs w:val="22"/>
              </w:rPr>
            </w:pPr>
            <w:r>
              <w:rPr>
                <w:rFonts w:eastAsiaTheme="minorEastAsia"/>
                <w:sz w:val="22"/>
                <w:szCs w:val="22"/>
              </w:rPr>
              <w:t xml:space="preserve">The </w:t>
            </w:r>
            <w:r w:rsidRPr="000362CB">
              <w:rPr>
                <w:rFonts w:eastAsiaTheme="minorEastAsia"/>
                <w:sz w:val="22"/>
                <w:szCs w:val="22"/>
              </w:rPr>
              <w:t xml:space="preserve">UE shall support Rel-15 </w:t>
            </w:r>
            <w:r>
              <w:rPr>
                <w:rFonts w:eastAsiaTheme="minorEastAsia"/>
                <w:sz w:val="22"/>
                <w:szCs w:val="22"/>
              </w:rPr>
              <w:t xml:space="preserve">cell </w:t>
            </w:r>
            <w:r w:rsidRPr="000362CB">
              <w:rPr>
                <w:rFonts w:eastAsiaTheme="minorEastAsia"/>
                <w:sz w:val="22"/>
                <w:szCs w:val="22"/>
              </w:rPr>
              <w:t>grouping (i.e. MCG fully in FR1 and SCG fully in FR2), for backward compatibility with Rel-15 network. No new signaling is required to be introduced</w:t>
            </w:r>
            <w:r>
              <w:rPr>
                <w:rFonts w:eastAsiaTheme="minorEastAsia"/>
                <w:sz w:val="22"/>
                <w:szCs w:val="22"/>
              </w:rPr>
              <w:t xml:space="preserve"> for this</w:t>
            </w:r>
            <w:r w:rsidRPr="000362CB">
              <w:rPr>
                <w:rFonts w:eastAsiaTheme="minorEastAsia"/>
                <w:sz w:val="22"/>
                <w:szCs w:val="22"/>
              </w:rPr>
              <w:t>.</w:t>
            </w:r>
          </w:p>
          <w:p w14:paraId="319E88C8" w14:textId="77777777" w:rsidR="00DD464A" w:rsidRPr="000362CB" w:rsidRDefault="00DD464A" w:rsidP="00FF67D2">
            <w:pPr>
              <w:pStyle w:val="ListParagraph"/>
              <w:widowControl/>
              <w:numPr>
                <w:ilvl w:val="0"/>
                <w:numId w:val="14"/>
              </w:numPr>
              <w:overflowPunct w:val="0"/>
              <w:spacing w:line="240" w:lineRule="auto"/>
              <w:ind w:firstLineChars="0"/>
              <w:textAlignment w:val="baseline"/>
              <w:rPr>
                <w:rFonts w:eastAsiaTheme="minorEastAsia"/>
                <w:sz w:val="22"/>
                <w:szCs w:val="22"/>
              </w:rPr>
            </w:pPr>
            <w:r w:rsidRPr="000362CB">
              <w:rPr>
                <w:rFonts w:eastAsiaTheme="minorEastAsia"/>
                <w:sz w:val="22"/>
                <w:szCs w:val="22"/>
              </w:rPr>
              <w:t>RAN2 intends to introduce a releasre-16 UE capability for sync-DC (can be 1 bit, cell grouping or else) in a future meeting. Absence of such UE capability parameter means the UE supports Rel-15 cell grouping only (i.e. MCG fully in FR1 and SCG fully in FR2).</w:t>
            </w:r>
          </w:p>
          <w:p w14:paraId="29F22F55" w14:textId="77777777" w:rsidR="00DD464A" w:rsidRPr="00D932B8" w:rsidRDefault="00DD464A" w:rsidP="00DD464A">
            <w:pPr>
              <w:spacing w:after="0"/>
              <w:rPr>
                <w:rFonts w:eastAsiaTheme="minorEastAsia"/>
                <w:sz w:val="22"/>
                <w:szCs w:val="22"/>
              </w:rPr>
            </w:pPr>
          </w:p>
          <w:p w14:paraId="4B0E9F14" w14:textId="77777777" w:rsidR="00DD464A" w:rsidRDefault="00DD464A" w:rsidP="00DD464A">
            <w:pPr>
              <w:spacing w:after="0"/>
              <w:rPr>
                <w:rFonts w:eastAsiaTheme="minorEastAsia"/>
                <w:sz w:val="22"/>
                <w:szCs w:val="22"/>
              </w:rPr>
            </w:pPr>
          </w:p>
          <w:p w14:paraId="0AF99BE2" w14:textId="77777777" w:rsidR="00DD464A" w:rsidRDefault="00DD464A" w:rsidP="00DD464A">
            <w:pPr>
              <w:spacing w:after="0"/>
              <w:rPr>
                <w:rFonts w:eastAsiaTheme="minorEastAsia"/>
                <w:sz w:val="22"/>
                <w:szCs w:val="22"/>
              </w:rPr>
            </w:pPr>
            <w:r>
              <w:rPr>
                <w:rFonts w:eastAsiaTheme="minorEastAsia" w:hint="eastAsia"/>
                <w:sz w:val="22"/>
                <w:szCs w:val="22"/>
              </w:rPr>
              <w:t>R</w:t>
            </w:r>
            <w:r>
              <w:rPr>
                <w:rFonts w:eastAsiaTheme="minorEastAsia"/>
                <w:sz w:val="22"/>
                <w:szCs w:val="22"/>
              </w:rPr>
              <w:t xml:space="preserve">AN2 could not reach a consensus on the need of </w:t>
            </w:r>
            <w:r w:rsidRPr="000362CB">
              <w:rPr>
                <w:rFonts w:eastAsiaTheme="minorEastAsia"/>
                <w:sz w:val="22"/>
                <w:szCs w:val="22"/>
              </w:rPr>
              <w:t xml:space="preserve">cell grouping </w:t>
            </w:r>
            <w:proofErr w:type="spellStart"/>
            <w:r w:rsidRPr="000362CB">
              <w:rPr>
                <w:rFonts w:eastAsiaTheme="minorEastAsia"/>
                <w:sz w:val="22"/>
                <w:szCs w:val="22"/>
              </w:rPr>
              <w:t>signaling</w:t>
            </w:r>
            <w:proofErr w:type="spellEnd"/>
            <w:r>
              <w:rPr>
                <w:rFonts w:eastAsiaTheme="minorEastAsia"/>
                <w:sz w:val="22"/>
                <w:szCs w:val="22"/>
              </w:rPr>
              <w:t xml:space="preserve">, including the differentiation between MCG and SCG, </w:t>
            </w:r>
            <w:r w:rsidRPr="00F80375">
              <w:rPr>
                <w:rFonts w:eastAsiaTheme="minorEastAsia"/>
                <w:sz w:val="22"/>
                <w:szCs w:val="22"/>
              </w:rPr>
              <w:t xml:space="preserve">for </w:t>
            </w:r>
            <w:r w:rsidRPr="00F80375">
              <w:rPr>
                <w:rFonts w:eastAsiaTheme="minorEastAsia"/>
                <w:b/>
                <w:bCs/>
                <w:sz w:val="22"/>
                <w:szCs w:val="22"/>
              </w:rPr>
              <w:t>synchronous NR-DC</w:t>
            </w:r>
            <w:r>
              <w:rPr>
                <w:rFonts w:eastAsiaTheme="minorEastAsia"/>
                <w:sz w:val="22"/>
                <w:szCs w:val="22"/>
              </w:rPr>
              <w:t>.</w:t>
            </w:r>
          </w:p>
          <w:p w14:paraId="24DDE9DF" w14:textId="77777777" w:rsidR="00DD464A" w:rsidRPr="009C7385" w:rsidRDefault="00DD464A" w:rsidP="00DD464A">
            <w:pPr>
              <w:spacing w:after="0"/>
              <w:rPr>
                <w:rFonts w:eastAsiaTheme="minorEastAsia"/>
                <w:sz w:val="22"/>
                <w:szCs w:val="22"/>
              </w:rPr>
            </w:pPr>
          </w:p>
          <w:p w14:paraId="7061CF66" w14:textId="77777777" w:rsidR="00DD464A" w:rsidRDefault="00DD464A" w:rsidP="00DD464A">
            <w:pPr>
              <w:spacing w:after="0"/>
              <w:ind w:leftChars="200" w:left="400"/>
              <w:rPr>
                <w:rFonts w:eastAsiaTheme="minorEastAsia"/>
                <w:sz w:val="22"/>
                <w:szCs w:val="22"/>
              </w:rPr>
            </w:pPr>
            <w:r>
              <w:rPr>
                <w:rFonts w:eastAsiaTheme="minorEastAsia"/>
                <w:sz w:val="22"/>
                <w:szCs w:val="22"/>
              </w:rPr>
              <w:t>Some companies think it is not necessary for the following reasons.</w:t>
            </w:r>
          </w:p>
          <w:p w14:paraId="735E6F84" w14:textId="77777777" w:rsidR="00DD464A" w:rsidRPr="009C7385" w:rsidRDefault="00DD464A"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sz w:val="22"/>
                <w:szCs w:val="22"/>
              </w:rPr>
              <w:t xml:space="preserve">In </w:t>
            </w:r>
            <w:r>
              <w:rPr>
                <w:rFonts w:eastAsiaTheme="minorEastAsia" w:hint="eastAsia"/>
                <w:sz w:val="22"/>
                <w:szCs w:val="22"/>
              </w:rPr>
              <w:t>L</w:t>
            </w:r>
            <w:r>
              <w:rPr>
                <w:rFonts w:eastAsiaTheme="minorEastAsia"/>
                <w:sz w:val="22"/>
                <w:szCs w:val="22"/>
              </w:rPr>
              <w:t>TE, cell grouping signaling is only defined for asynchronous DC, but not for synchronous DC.</w:t>
            </w:r>
          </w:p>
          <w:p w14:paraId="08E917B6" w14:textId="77777777" w:rsidR="00DD464A" w:rsidRDefault="00DD464A"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hint="eastAsia"/>
                <w:sz w:val="22"/>
                <w:szCs w:val="22"/>
              </w:rPr>
              <w:t>S</w:t>
            </w:r>
            <w:r>
              <w:rPr>
                <w:rFonts w:eastAsiaTheme="minorEastAsia"/>
                <w:sz w:val="22"/>
                <w:szCs w:val="22"/>
              </w:rPr>
              <w:t>ynchronous NR-DC is almost the same as NR CA from the UE implementation perspective.</w:t>
            </w:r>
          </w:p>
          <w:p w14:paraId="713F6539" w14:textId="77777777" w:rsidR="00DD464A" w:rsidRDefault="00DD464A"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sz w:val="22"/>
                <w:szCs w:val="22"/>
              </w:rPr>
              <w:t>Supported cell grouping will be limited by NR-DC band combinations defined by RAN4.</w:t>
            </w:r>
          </w:p>
          <w:p w14:paraId="281B402F" w14:textId="77777777" w:rsidR="00DD464A" w:rsidRPr="00A87839" w:rsidRDefault="00DD464A" w:rsidP="00DD464A">
            <w:pPr>
              <w:spacing w:after="0"/>
              <w:ind w:leftChars="200" w:left="400"/>
              <w:rPr>
                <w:rFonts w:eastAsiaTheme="minorEastAsia"/>
                <w:sz w:val="22"/>
                <w:szCs w:val="22"/>
              </w:rPr>
            </w:pPr>
          </w:p>
          <w:p w14:paraId="387A03F2" w14:textId="77777777" w:rsidR="00DD464A" w:rsidRDefault="00DD464A" w:rsidP="00DD464A">
            <w:pPr>
              <w:spacing w:after="0"/>
              <w:ind w:leftChars="200" w:left="400"/>
              <w:rPr>
                <w:rFonts w:eastAsiaTheme="minorEastAsia"/>
                <w:sz w:val="22"/>
                <w:szCs w:val="22"/>
              </w:rPr>
            </w:pPr>
            <w:r>
              <w:rPr>
                <w:rFonts w:eastAsiaTheme="minorEastAsia" w:hint="eastAsia"/>
                <w:sz w:val="22"/>
                <w:szCs w:val="22"/>
              </w:rPr>
              <w:t>S</w:t>
            </w:r>
            <w:r>
              <w:rPr>
                <w:rFonts w:eastAsiaTheme="minorEastAsia"/>
                <w:sz w:val="22"/>
                <w:szCs w:val="22"/>
              </w:rPr>
              <w:t>ome companies think it is necessary for the following reasons.</w:t>
            </w:r>
          </w:p>
          <w:p w14:paraId="3BF62F95" w14:textId="77777777" w:rsidR="00DD464A" w:rsidRDefault="00DD464A" w:rsidP="00FF67D2">
            <w:pPr>
              <w:pStyle w:val="ListParagraph"/>
              <w:widowControl/>
              <w:numPr>
                <w:ilvl w:val="0"/>
                <w:numId w:val="15"/>
              </w:numPr>
              <w:overflowPunct w:val="0"/>
              <w:spacing w:line="240" w:lineRule="auto"/>
              <w:ind w:leftChars="200" w:left="760" w:firstLineChars="0"/>
              <w:textAlignment w:val="baseline"/>
              <w:rPr>
                <w:rFonts w:eastAsia="Yu Mincho"/>
                <w:sz w:val="22"/>
                <w:szCs w:val="22"/>
              </w:rPr>
            </w:pPr>
            <w:r>
              <w:rPr>
                <w:rFonts w:eastAsia="Yu Mincho"/>
                <w:sz w:val="22"/>
                <w:szCs w:val="22"/>
              </w:rPr>
              <w:lastRenderedPageBreak/>
              <w:t>NR supports FR2 (as a key difference from LTE)</w:t>
            </w:r>
          </w:p>
          <w:p w14:paraId="6E8C4AB5" w14:textId="77777777" w:rsidR="00DD464A" w:rsidRPr="00A87839" w:rsidRDefault="00DD464A" w:rsidP="00FF67D2">
            <w:pPr>
              <w:pStyle w:val="ListParagraph"/>
              <w:widowControl/>
              <w:numPr>
                <w:ilvl w:val="1"/>
                <w:numId w:val="15"/>
              </w:numPr>
              <w:overflowPunct w:val="0"/>
              <w:spacing w:line="240" w:lineRule="auto"/>
              <w:ind w:leftChars="410" w:left="1240" w:firstLineChars="0"/>
              <w:textAlignment w:val="baseline"/>
              <w:rPr>
                <w:rFonts w:eastAsia="Yu Mincho"/>
                <w:sz w:val="22"/>
                <w:szCs w:val="22"/>
              </w:rPr>
            </w:pPr>
            <w:r>
              <w:rPr>
                <w:rFonts w:eastAsia="Yu Mincho" w:hint="eastAsia"/>
                <w:sz w:val="22"/>
                <w:szCs w:val="22"/>
              </w:rPr>
              <w:t>T</w:t>
            </w:r>
            <w:r>
              <w:rPr>
                <w:rFonts w:eastAsia="Yu Mincho"/>
                <w:sz w:val="22"/>
                <w:szCs w:val="22"/>
              </w:rPr>
              <w:t>he UE may not support FR2 MCG and thus there might be need to indicate whether FR2 MCG is supported in NR-DC if RAN4 has such potential band combinations.</w:t>
            </w:r>
          </w:p>
          <w:p w14:paraId="171AEAF5" w14:textId="77777777" w:rsidR="00DD464A" w:rsidRDefault="00DD464A" w:rsidP="00FF67D2">
            <w:pPr>
              <w:pStyle w:val="ListParagraph"/>
              <w:widowControl/>
              <w:numPr>
                <w:ilvl w:val="1"/>
                <w:numId w:val="15"/>
              </w:numPr>
              <w:overflowPunct w:val="0"/>
              <w:spacing w:line="240" w:lineRule="auto"/>
              <w:ind w:leftChars="410" w:left="1240" w:firstLineChars="0"/>
              <w:textAlignment w:val="baseline"/>
              <w:rPr>
                <w:rFonts w:eastAsia="Yu Mincho"/>
                <w:sz w:val="22"/>
                <w:szCs w:val="22"/>
              </w:rPr>
            </w:pPr>
            <w:r>
              <w:rPr>
                <w:rFonts w:eastAsia="Yu Mincho" w:hint="eastAsia"/>
                <w:sz w:val="22"/>
                <w:szCs w:val="22"/>
              </w:rPr>
              <w:t>T</w:t>
            </w:r>
            <w:r>
              <w:rPr>
                <w:rFonts w:eastAsia="Yu Mincho"/>
                <w:sz w:val="22"/>
                <w:szCs w:val="22"/>
              </w:rPr>
              <w:t>he UE may not support FR1-FR2 CA and thus there might be need to differentiate whether it is a FR1-FR2 CA or a FR1-FR2 DC.</w:t>
            </w:r>
          </w:p>
          <w:p w14:paraId="7EB46D60" w14:textId="77777777" w:rsidR="00DD464A" w:rsidRDefault="00DD464A" w:rsidP="00FF67D2">
            <w:pPr>
              <w:pStyle w:val="ListParagraph"/>
              <w:widowControl/>
              <w:numPr>
                <w:ilvl w:val="0"/>
                <w:numId w:val="15"/>
              </w:numPr>
              <w:overflowPunct w:val="0"/>
              <w:spacing w:line="240" w:lineRule="auto"/>
              <w:ind w:leftChars="200" w:left="760" w:firstLineChars="0"/>
              <w:textAlignment w:val="baseline"/>
              <w:rPr>
                <w:rFonts w:eastAsia="Yu Mincho"/>
                <w:sz w:val="22"/>
                <w:szCs w:val="22"/>
              </w:rPr>
            </w:pPr>
            <w:r>
              <w:rPr>
                <w:rFonts w:eastAsia="Yu Mincho" w:hint="eastAsia"/>
                <w:sz w:val="22"/>
                <w:szCs w:val="22"/>
              </w:rPr>
              <w:t>T</w:t>
            </w:r>
            <w:r>
              <w:rPr>
                <w:rFonts w:eastAsia="Yu Mincho"/>
                <w:sz w:val="22"/>
                <w:szCs w:val="22"/>
              </w:rPr>
              <w:t>he UE may not support inter-CG power sharing for a given frequency range.</w:t>
            </w:r>
          </w:p>
          <w:p w14:paraId="6AD4FACD" w14:textId="77777777" w:rsidR="00DD464A" w:rsidRDefault="00DD464A" w:rsidP="00FF67D2">
            <w:pPr>
              <w:pStyle w:val="ListParagraph"/>
              <w:widowControl/>
              <w:numPr>
                <w:ilvl w:val="0"/>
                <w:numId w:val="15"/>
              </w:numPr>
              <w:overflowPunct w:val="0"/>
              <w:spacing w:line="240" w:lineRule="auto"/>
              <w:ind w:leftChars="200" w:left="760" w:firstLineChars="0"/>
              <w:textAlignment w:val="baseline"/>
              <w:rPr>
                <w:rFonts w:eastAsia="Yu Mincho"/>
                <w:sz w:val="22"/>
                <w:szCs w:val="22"/>
              </w:rPr>
            </w:pPr>
            <w:r>
              <w:rPr>
                <w:rFonts w:eastAsia="Yu Mincho"/>
                <w:sz w:val="22"/>
                <w:szCs w:val="22"/>
              </w:rPr>
              <w:t xml:space="preserve">The UE may not support </w:t>
            </w:r>
            <w:r w:rsidRPr="00A87839">
              <w:rPr>
                <w:rFonts w:eastAsia="Yu Mincho"/>
                <w:sz w:val="22"/>
                <w:szCs w:val="22"/>
              </w:rPr>
              <w:t xml:space="preserve">PUCCH group </w:t>
            </w:r>
            <w:r>
              <w:rPr>
                <w:rFonts w:eastAsia="Yu Mincho"/>
                <w:sz w:val="22"/>
                <w:szCs w:val="22"/>
              </w:rPr>
              <w:t xml:space="preserve">across serving cells </w:t>
            </w:r>
            <w:r w:rsidRPr="00A87839">
              <w:rPr>
                <w:rFonts w:eastAsia="Yu Mincho"/>
                <w:sz w:val="22"/>
                <w:szCs w:val="22"/>
              </w:rPr>
              <w:t>with different numerologies</w:t>
            </w:r>
            <w:r>
              <w:rPr>
                <w:rFonts w:eastAsia="Yu Mincho"/>
                <w:sz w:val="22"/>
                <w:szCs w:val="22"/>
              </w:rPr>
              <w:t>.</w:t>
            </w:r>
          </w:p>
          <w:p w14:paraId="07A67F4A" w14:textId="77777777" w:rsidR="00DD464A" w:rsidRPr="00A87839" w:rsidRDefault="00DD464A" w:rsidP="00DD464A">
            <w:pPr>
              <w:spacing w:after="0"/>
              <w:rPr>
                <w:rFonts w:eastAsia="Yu Mincho"/>
                <w:sz w:val="22"/>
                <w:szCs w:val="22"/>
              </w:rPr>
            </w:pPr>
          </w:p>
          <w:p w14:paraId="57B84E91" w14:textId="77777777" w:rsidR="00DD464A" w:rsidRDefault="00DD464A" w:rsidP="00DD464A">
            <w:pPr>
              <w:spacing w:after="0"/>
              <w:rPr>
                <w:rFonts w:eastAsiaTheme="minorEastAsia"/>
                <w:sz w:val="22"/>
                <w:szCs w:val="22"/>
              </w:rPr>
            </w:pPr>
            <w:r>
              <w:rPr>
                <w:rFonts w:eastAsiaTheme="minorEastAsia" w:hint="eastAsia"/>
                <w:sz w:val="22"/>
                <w:szCs w:val="22"/>
              </w:rPr>
              <w:t>R</w:t>
            </w:r>
            <w:r>
              <w:rPr>
                <w:rFonts w:eastAsiaTheme="minorEastAsia"/>
                <w:sz w:val="22"/>
                <w:szCs w:val="22"/>
              </w:rPr>
              <w:t xml:space="preserve">AN2 therefore would like to request RAN1 and RAN4 </w:t>
            </w:r>
            <w:bookmarkStart w:id="2" w:name="_Hlk49690202"/>
            <w:r>
              <w:rPr>
                <w:rFonts w:eastAsiaTheme="minorEastAsia"/>
                <w:sz w:val="22"/>
                <w:szCs w:val="22"/>
              </w:rPr>
              <w:t>t</w:t>
            </w:r>
            <w:r w:rsidRPr="000A5047">
              <w:rPr>
                <w:rFonts w:eastAsiaTheme="minorEastAsia"/>
                <w:sz w:val="22"/>
                <w:szCs w:val="22"/>
              </w:rPr>
              <w:t>o review the views expressed in RAN2</w:t>
            </w:r>
            <w:r>
              <w:rPr>
                <w:rFonts w:eastAsiaTheme="minorEastAsia"/>
                <w:sz w:val="22"/>
                <w:szCs w:val="22"/>
              </w:rPr>
              <w:t xml:space="preserve"> on c</w:t>
            </w:r>
            <w:r w:rsidRPr="000A5047">
              <w:rPr>
                <w:rFonts w:eastAsiaTheme="minorEastAsia"/>
                <w:sz w:val="22"/>
                <w:szCs w:val="22"/>
              </w:rPr>
              <w:t xml:space="preserve">ell grouping UE capability </w:t>
            </w:r>
            <w:proofErr w:type="spellStart"/>
            <w:r w:rsidRPr="000A5047">
              <w:rPr>
                <w:rFonts w:eastAsiaTheme="minorEastAsia"/>
                <w:sz w:val="22"/>
                <w:szCs w:val="22"/>
              </w:rPr>
              <w:t>signaling</w:t>
            </w:r>
            <w:proofErr w:type="spellEnd"/>
            <w:r w:rsidRPr="000A5047">
              <w:rPr>
                <w:rFonts w:eastAsiaTheme="minorEastAsia"/>
                <w:sz w:val="22"/>
                <w:szCs w:val="22"/>
              </w:rPr>
              <w:t xml:space="preserve"> for </w:t>
            </w:r>
            <w:r w:rsidRPr="00F80375">
              <w:rPr>
                <w:rFonts w:eastAsiaTheme="minorEastAsia"/>
                <w:b/>
                <w:bCs/>
                <w:sz w:val="22"/>
                <w:szCs w:val="22"/>
              </w:rPr>
              <w:t>synchronous NR-DC</w:t>
            </w:r>
            <w:r w:rsidRPr="000A5047">
              <w:rPr>
                <w:rFonts w:eastAsiaTheme="minorEastAsia"/>
                <w:sz w:val="22"/>
                <w:szCs w:val="22"/>
              </w:rPr>
              <w:t xml:space="preserve"> and provide their view on </w:t>
            </w:r>
            <w:r>
              <w:rPr>
                <w:rFonts w:eastAsiaTheme="minorEastAsia"/>
                <w:sz w:val="22"/>
                <w:szCs w:val="22"/>
              </w:rPr>
              <w:t xml:space="preserve">the need of cell grouping UE capability </w:t>
            </w:r>
            <w:proofErr w:type="spellStart"/>
            <w:r>
              <w:rPr>
                <w:rFonts w:eastAsiaTheme="minorEastAsia"/>
                <w:sz w:val="22"/>
                <w:szCs w:val="22"/>
              </w:rPr>
              <w:t>signaling</w:t>
            </w:r>
            <w:proofErr w:type="spellEnd"/>
            <w:r>
              <w:rPr>
                <w:rFonts w:eastAsiaTheme="minorEastAsia"/>
                <w:sz w:val="22"/>
                <w:szCs w:val="22"/>
              </w:rPr>
              <w:t>, including the need of differentiation between MCG and SCG</w:t>
            </w:r>
            <w:bookmarkEnd w:id="2"/>
            <w:r>
              <w:rPr>
                <w:rFonts w:eastAsiaTheme="minorEastAsia"/>
                <w:sz w:val="22"/>
                <w:szCs w:val="22"/>
              </w:rPr>
              <w:t>.</w:t>
            </w:r>
          </w:p>
          <w:p w14:paraId="144D8258" w14:textId="78E080C0" w:rsidR="00DD464A" w:rsidRPr="00DD464A" w:rsidRDefault="00DD464A" w:rsidP="00DD464A">
            <w:pPr>
              <w:spacing w:after="0"/>
              <w:rPr>
                <w:rFonts w:eastAsiaTheme="minorEastAsia"/>
                <w:sz w:val="22"/>
                <w:szCs w:val="22"/>
              </w:rPr>
            </w:pPr>
          </w:p>
        </w:tc>
      </w:tr>
    </w:tbl>
    <w:p w14:paraId="5D989FC6" w14:textId="79B41EE6" w:rsidR="00DD464A" w:rsidRDefault="00DD464A" w:rsidP="006A37F1">
      <w:pPr>
        <w:snapToGrid w:val="0"/>
        <w:spacing w:after="0"/>
        <w:jc w:val="both"/>
        <w:rPr>
          <w:lang w:val="en-US" w:eastAsia="zh-CN"/>
        </w:rPr>
      </w:pPr>
    </w:p>
    <w:p w14:paraId="565FC00B" w14:textId="168ECB91" w:rsidR="00F86F7E" w:rsidRDefault="00D63BEA" w:rsidP="00D02C2A">
      <w:pPr>
        <w:pStyle w:val="Caption"/>
        <w:rPr>
          <w:rFonts w:cs="v4.2.0"/>
          <w:b w:val="0"/>
          <w:bCs w:val="0"/>
          <w:lang w:val="en-US" w:eastAsia="zh-CN"/>
        </w:rPr>
      </w:pPr>
      <w:r>
        <w:rPr>
          <w:rFonts w:cs="v4.2.0"/>
          <w:b w:val="0"/>
          <w:bCs w:val="0"/>
          <w:lang w:val="en-US" w:eastAsia="zh-CN"/>
        </w:rPr>
        <w:t xml:space="preserve">To our understanding, it is beneficial to allow cell grouping UE capability for synchronous NR-DC as well. </w:t>
      </w:r>
      <w:r w:rsidR="00F86F7E">
        <w:rPr>
          <w:rFonts w:cs="v4.2.0"/>
          <w:b w:val="0"/>
          <w:bCs w:val="0"/>
          <w:lang w:val="en-US" w:eastAsia="zh-CN"/>
        </w:rPr>
        <w:t>Besides the justification given in the RAN2 LS, we would also like to address the concern from companies who think this is unnecessary:</w:t>
      </w:r>
    </w:p>
    <w:tbl>
      <w:tblPr>
        <w:tblStyle w:val="TableGrid"/>
        <w:tblW w:w="0" w:type="auto"/>
        <w:tblLook w:val="04A0" w:firstRow="1" w:lastRow="0" w:firstColumn="1" w:lastColumn="0" w:noHBand="0" w:noVBand="1"/>
      </w:tblPr>
      <w:tblGrid>
        <w:gridCol w:w="9629"/>
      </w:tblGrid>
      <w:tr w:rsidR="00F86F7E" w14:paraId="2F37251B" w14:textId="77777777" w:rsidTr="00F86F7E">
        <w:tc>
          <w:tcPr>
            <w:tcW w:w="9629" w:type="dxa"/>
          </w:tcPr>
          <w:p w14:paraId="1B377162" w14:textId="77777777" w:rsidR="00F86F7E" w:rsidRDefault="00F86F7E" w:rsidP="00F86F7E">
            <w:pPr>
              <w:spacing w:after="0"/>
              <w:ind w:leftChars="200" w:left="400"/>
              <w:rPr>
                <w:rFonts w:eastAsiaTheme="minorEastAsia"/>
                <w:sz w:val="22"/>
                <w:szCs w:val="22"/>
              </w:rPr>
            </w:pPr>
            <w:r>
              <w:rPr>
                <w:rFonts w:eastAsiaTheme="minorEastAsia"/>
                <w:sz w:val="22"/>
                <w:szCs w:val="22"/>
              </w:rPr>
              <w:t>Some companies think it is not necessary for the following reasons.</w:t>
            </w:r>
          </w:p>
          <w:p w14:paraId="39058F5C" w14:textId="77777777" w:rsidR="00F86F7E" w:rsidRPr="009C7385" w:rsidRDefault="00F86F7E"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sz w:val="22"/>
                <w:szCs w:val="22"/>
              </w:rPr>
              <w:t xml:space="preserve">In </w:t>
            </w:r>
            <w:r>
              <w:rPr>
                <w:rFonts w:eastAsiaTheme="minorEastAsia" w:hint="eastAsia"/>
                <w:sz w:val="22"/>
                <w:szCs w:val="22"/>
              </w:rPr>
              <w:t>L</w:t>
            </w:r>
            <w:r>
              <w:rPr>
                <w:rFonts w:eastAsiaTheme="minorEastAsia"/>
                <w:sz w:val="22"/>
                <w:szCs w:val="22"/>
              </w:rPr>
              <w:t>TE, cell grouping signaling is only defined for asynchronous DC, but not for synchronous DC.</w:t>
            </w:r>
          </w:p>
          <w:p w14:paraId="25599AF2" w14:textId="77777777" w:rsidR="00F86F7E" w:rsidRDefault="00F86F7E"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hint="eastAsia"/>
                <w:sz w:val="22"/>
                <w:szCs w:val="22"/>
              </w:rPr>
              <w:t>S</w:t>
            </w:r>
            <w:r>
              <w:rPr>
                <w:rFonts w:eastAsiaTheme="minorEastAsia"/>
                <w:sz w:val="22"/>
                <w:szCs w:val="22"/>
              </w:rPr>
              <w:t>ynchronous NR-DC is almost the same as NR CA from the UE implementation perspective.</w:t>
            </w:r>
          </w:p>
          <w:p w14:paraId="024F1722" w14:textId="48925D0A" w:rsidR="00F86F7E" w:rsidRPr="00F86F7E" w:rsidRDefault="00F86F7E" w:rsidP="00FF67D2">
            <w:pPr>
              <w:pStyle w:val="ListParagraph"/>
              <w:widowControl/>
              <w:numPr>
                <w:ilvl w:val="0"/>
                <w:numId w:val="15"/>
              </w:numPr>
              <w:overflowPunct w:val="0"/>
              <w:spacing w:line="240" w:lineRule="auto"/>
              <w:ind w:leftChars="200" w:left="760" w:firstLineChars="0"/>
              <w:textAlignment w:val="baseline"/>
              <w:rPr>
                <w:rFonts w:eastAsiaTheme="minorEastAsia"/>
                <w:sz w:val="22"/>
                <w:szCs w:val="22"/>
              </w:rPr>
            </w:pPr>
            <w:r>
              <w:rPr>
                <w:rFonts w:eastAsiaTheme="minorEastAsia"/>
                <w:sz w:val="22"/>
                <w:szCs w:val="22"/>
              </w:rPr>
              <w:t>Supported cell grouping will be limited by NR-DC band combinations defined by RAN4.</w:t>
            </w:r>
          </w:p>
        </w:tc>
      </w:tr>
    </w:tbl>
    <w:p w14:paraId="5E942D54" w14:textId="66549202" w:rsidR="00512227" w:rsidRDefault="002165BF" w:rsidP="009D3E41">
      <w:pPr>
        <w:rPr>
          <w:rFonts w:cs="v4.2.0"/>
          <w:lang w:val="en-CN" w:eastAsia="zh-CN"/>
        </w:rPr>
      </w:pPr>
      <w:r>
        <w:rPr>
          <w:lang w:val="en-US" w:eastAsia="zh-CN"/>
        </w:rPr>
        <w:t>Firstly</w:t>
      </w:r>
      <w:r w:rsidR="00F86F7E" w:rsidRPr="009D3E41">
        <w:rPr>
          <w:lang w:val="en-US" w:eastAsia="zh-CN"/>
        </w:rPr>
        <w:t xml:space="preserve">, </w:t>
      </w:r>
      <w:r w:rsidR="009D3E41">
        <w:rPr>
          <w:rFonts w:cs="v4.2.0"/>
          <w:lang w:val="en-US" w:eastAsia="zh-CN"/>
        </w:rPr>
        <w:t>a</w:t>
      </w:r>
      <w:r w:rsidR="00D63BEA" w:rsidRPr="009D3E41">
        <w:rPr>
          <w:rFonts w:cs="v4.2.0"/>
          <w:lang w:val="en-US" w:eastAsia="zh-CN"/>
        </w:rPr>
        <w:t xml:space="preserve">lthough </w:t>
      </w:r>
      <w:r w:rsidR="00D63BEA" w:rsidRPr="009D3E41">
        <w:rPr>
          <w:rFonts w:cs="v4.2.0"/>
          <w:lang w:eastAsia="zh-CN"/>
        </w:rPr>
        <w:t xml:space="preserve">In </w:t>
      </w:r>
      <w:r w:rsidR="00D63BEA" w:rsidRPr="009D3E41">
        <w:rPr>
          <w:rFonts w:cs="v4.2.0" w:hint="eastAsia"/>
          <w:lang w:eastAsia="zh-CN"/>
        </w:rPr>
        <w:t>L</w:t>
      </w:r>
      <w:r w:rsidR="00D63BEA" w:rsidRPr="009D3E41">
        <w:rPr>
          <w:rFonts w:cs="v4.2.0"/>
          <w:lang w:eastAsia="zh-CN"/>
        </w:rPr>
        <w:t xml:space="preserve">TE cell grouping </w:t>
      </w:r>
      <w:r w:rsidR="009D3E41" w:rsidRPr="009D3E41">
        <w:rPr>
          <w:rFonts w:cs="v4.2.0"/>
          <w:lang w:eastAsia="zh-CN"/>
        </w:rPr>
        <w:t>signalling</w:t>
      </w:r>
      <w:r w:rsidR="00D63BEA" w:rsidRPr="009D3E41">
        <w:rPr>
          <w:rFonts w:cs="v4.2.0"/>
          <w:lang w:eastAsia="zh-CN"/>
        </w:rPr>
        <w:t xml:space="preserve"> is only defined for asynchronous DC but not for synchronous DC, </w:t>
      </w:r>
      <w:r w:rsidR="009D3E41">
        <w:rPr>
          <w:rFonts w:cs="v4.2.0"/>
          <w:lang w:eastAsia="zh-CN"/>
        </w:rPr>
        <w:t xml:space="preserve">we still believe enabling cell grouping in synchronous NR-DC could be beneficial. Because </w:t>
      </w:r>
      <w:r w:rsidR="00D63BEA" w:rsidRPr="009D3E41">
        <w:rPr>
          <w:rFonts w:cs="v4.2.0"/>
          <w:lang w:eastAsia="zh-CN"/>
        </w:rPr>
        <w:t xml:space="preserve">LTE is </w:t>
      </w:r>
      <w:r w:rsidR="00D63BEA" w:rsidRPr="008E6871">
        <w:rPr>
          <w:rFonts w:cs="v4.2.0"/>
          <w:lang w:val="en-CN" w:eastAsia="zh-CN"/>
        </w:rPr>
        <w:t>much less flexible than NR and LTE only supports 15kHz SCS and FR1</w:t>
      </w:r>
      <w:r w:rsidR="00D63BEA" w:rsidRPr="009D3E41">
        <w:rPr>
          <w:rFonts w:cs="v4.2.0"/>
          <w:lang w:val="en-US" w:eastAsia="zh-CN"/>
        </w:rPr>
        <w:t xml:space="preserve">. </w:t>
      </w:r>
      <w:r w:rsidR="00D63BEA" w:rsidRPr="008E6871">
        <w:rPr>
          <w:rFonts w:cs="v4.2.0"/>
          <w:lang w:val="en-CN" w:eastAsia="zh-CN"/>
        </w:rPr>
        <w:t>In NR, more flexible deployment</w:t>
      </w:r>
      <w:r w:rsidR="00D63BEA" w:rsidRPr="009D3E41">
        <w:rPr>
          <w:rFonts w:cs="v4.2.0"/>
          <w:lang w:val="en-US" w:eastAsia="zh-CN"/>
        </w:rPr>
        <w:t>s are supported</w:t>
      </w:r>
      <w:r w:rsidR="00D63BEA" w:rsidRPr="008E6871">
        <w:rPr>
          <w:rFonts w:cs="v4.2.0"/>
          <w:lang w:val="en-CN" w:eastAsia="zh-CN"/>
        </w:rPr>
        <w:t>, for example, FR1 and FR2, different SCS, different PDSCH/PUSCH processing capability, cross carrier scheduling within CG across different SCS</w:t>
      </w:r>
      <w:r w:rsidR="00D63BEA" w:rsidRPr="009D3E41">
        <w:rPr>
          <w:rFonts w:cs="v4.2.0"/>
          <w:lang w:val="en-US" w:eastAsia="zh-CN"/>
        </w:rPr>
        <w:t xml:space="preserve"> and</w:t>
      </w:r>
      <w:r w:rsidR="00D63BEA" w:rsidRPr="008E6871">
        <w:rPr>
          <w:rFonts w:cs="v4.2.0"/>
          <w:lang w:val="en-CN" w:eastAsia="zh-CN"/>
        </w:rPr>
        <w:t xml:space="preserve"> etc.</w:t>
      </w:r>
    </w:p>
    <w:p w14:paraId="65C71BE9" w14:textId="42F17DA3" w:rsidR="002165BF" w:rsidRDefault="002165BF" w:rsidP="009D3E41">
      <w:pPr>
        <w:rPr>
          <w:rFonts w:cs="v4.2.0"/>
          <w:lang w:val="en-US" w:eastAsia="zh-CN"/>
        </w:rPr>
      </w:pPr>
      <w:r>
        <w:rPr>
          <w:rFonts w:cs="v4.2.0"/>
          <w:lang w:val="en-US" w:eastAsia="zh-CN"/>
        </w:rPr>
        <w:t xml:space="preserve">Secondly, NR-DC requires higher UE complexity compared to NR CA, even in synchronous scenario. UE needs to support dual protocol stacks in NR-DC. One example is a UE which can support CA on certain band combination </w:t>
      </w:r>
      <w:r w:rsidR="009B113A">
        <w:rPr>
          <w:rFonts w:cs="v4.2.0"/>
          <w:lang w:val="en-US" w:eastAsia="zh-CN"/>
        </w:rPr>
        <w:t xml:space="preserve">may not support NR-DC for the same band combination. </w:t>
      </w:r>
    </w:p>
    <w:p w14:paraId="2EFDBFB0" w14:textId="75FAE24B" w:rsidR="00B44129" w:rsidRDefault="008A0786" w:rsidP="009D3E41">
      <w:pPr>
        <w:rPr>
          <w:rFonts w:cs="v4.2.0"/>
          <w:lang w:val="en-US" w:eastAsia="zh-CN"/>
        </w:rPr>
      </w:pPr>
      <w:r>
        <w:rPr>
          <w:rFonts w:cs="v4.2.0"/>
          <w:lang w:val="en-US" w:eastAsia="zh-CN"/>
        </w:rPr>
        <w:t xml:space="preserve">Thirdly, </w:t>
      </w:r>
      <w:r w:rsidR="00824166">
        <w:rPr>
          <w:rFonts w:cs="v4.2.0"/>
          <w:lang w:val="en-US" w:eastAsia="zh-CN"/>
        </w:rPr>
        <w:t xml:space="preserve">we don’t think supported cell grouping has to be limited by NR-DC band combinations defined by RAN4. On one hand, there is no any discussion in RAN4 regarding if the support of cell grouping can be different among different band combinations. On the other hand, the UE capability </w:t>
      </w:r>
      <w:r w:rsidR="00B44129">
        <w:rPr>
          <w:rFonts w:cs="v4.2.0"/>
          <w:lang w:val="en-US" w:eastAsia="zh-CN"/>
        </w:rPr>
        <w:t>can be introduced differently for MCG and SCG, or even for different band combination, to allow different UE implementation</w:t>
      </w:r>
      <w:r w:rsidR="006843CA">
        <w:rPr>
          <w:rFonts w:cs="v4.2.0"/>
          <w:lang w:val="en-US" w:eastAsia="zh-CN"/>
        </w:rPr>
        <w:t>s</w:t>
      </w:r>
      <w:r w:rsidR="00B44129">
        <w:rPr>
          <w:rFonts w:cs="v4.2.0"/>
          <w:lang w:val="en-US" w:eastAsia="zh-CN"/>
        </w:rPr>
        <w:t>.</w:t>
      </w:r>
      <w:r w:rsidR="006843CA">
        <w:rPr>
          <w:rFonts w:cs="v4.2.0"/>
          <w:lang w:val="en-US" w:eastAsia="zh-CN"/>
        </w:rPr>
        <w:t xml:space="preserve"> That also address </w:t>
      </w:r>
      <w:r w:rsidR="00437DA5">
        <w:rPr>
          <w:rFonts w:cs="v4.2.0"/>
          <w:lang w:val="en-US" w:eastAsia="zh-CN"/>
        </w:rPr>
        <w:t>another</w:t>
      </w:r>
      <w:r w:rsidR="006843CA">
        <w:rPr>
          <w:rFonts w:cs="v4.2.0"/>
          <w:lang w:val="en-US" w:eastAsia="zh-CN"/>
        </w:rPr>
        <w:t xml:space="preserve"> issue raised in the RAN2 LS</w:t>
      </w:r>
      <w:r w:rsidR="00437DA5">
        <w:rPr>
          <w:rFonts w:cs="v4.2.0"/>
          <w:lang w:val="en-US" w:eastAsia="zh-CN"/>
        </w:rPr>
        <w:t>. We do see the benefit of differentiating this UE capability between MCG and SCG.</w:t>
      </w:r>
    </w:p>
    <w:p w14:paraId="70ABD1F3" w14:textId="0B38916B" w:rsidR="001072C6" w:rsidRDefault="001072C6" w:rsidP="001072C6">
      <w:pPr>
        <w:pStyle w:val="Caption"/>
      </w:pPr>
      <w:bookmarkStart w:id="3" w:name="_Ref54007518"/>
      <w:r>
        <w:t xml:space="preserve">Observation </w:t>
      </w:r>
      <w:r>
        <w:fldChar w:fldCharType="begin"/>
      </w:r>
      <w:r>
        <w:instrText xml:space="preserve"> SEQ Observation \* ARABIC </w:instrText>
      </w:r>
      <w:r>
        <w:fldChar w:fldCharType="separate"/>
      </w:r>
      <w:r>
        <w:rPr>
          <w:noProof/>
        </w:rPr>
        <w:t>1</w:t>
      </w:r>
      <w:r>
        <w:fldChar w:fldCharType="end"/>
      </w:r>
      <w:r>
        <w:t>: it is beneficial to introduce cell grouping UE capability for synchronous NR-DC.</w:t>
      </w:r>
      <w:bookmarkEnd w:id="3"/>
    </w:p>
    <w:p w14:paraId="412C8E7F" w14:textId="791108C6" w:rsidR="001072C6" w:rsidRPr="001072C6" w:rsidRDefault="001072C6" w:rsidP="001072C6">
      <w:pPr>
        <w:pStyle w:val="Caption"/>
      </w:pPr>
      <w:bookmarkStart w:id="4" w:name="_Ref54007524"/>
      <w:r>
        <w:t xml:space="preserve">Observation </w:t>
      </w:r>
      <w:r>
        <w:fldChar w:fldCharType="begin"/>
      </w:r>
      <w:r>
        <w:instrText xml:space="preserve"> SEQ Observation \* ARABIC </w:instrText>
      </w:r>
      <w:r>
        <w:fldChar w:fldCharType="separate"/>
      </w:r>
      <w:r>
        <w:rPr>
          <w:noProof/>
        </w:rPr>
        <w:t>2</w:t>
      </w:r>
      <w:r>
        <w:fldChar w:fldCharType="end"/>
      </w:r>
      <w:r>
        <w:t>: having differentiation between MCG and SCG for cell grouping UE capability can give UE more flexibility.</w:t>
      </w:r>
      <w:bookmarkEnd w:id="4"/>
    </w:p>
    <w:p w14:paraId="064E27C7" w14:textId="72489949" w:rsidR="006843CA" w:rsidRDefault="00437DA5" w:rsidP="00437DA5">
      <w:pPr>
        <w:pStyle w:val="Caption"/>
        <w:rPr>
          <w:rFonts w:cs="v4.2.0"/>
          <w:lang w:val="en-US" w:eastAsia="zh-CN"/>
        </w:rPr>
      </w:pPr>
      <w:bookmarkStart w:id="5" w:name="_Ref54007532"/>
      <w:r>
        <w:t xml:space="preserve">Proposal </w:t>
      </w:r>
      <w:r>
        <w:fldChar w:fldCharType="begin"/>
      </w:r>
      <w:r>
        <w:instrText xml:space="preserve"> SEQ Proposal \* ARABIC </w:instrText>
      </w:r>
      <w:r>
        <w:fldChar w:fldCharType="separate"/>
      </w:r>
      <w:r>
        <w:rPr>
          <w:noProof/>
        </w:rPr>
        <w:t>1</w:t>
      </w:r>
      <w:r>
        <w:fldChar w:fldCharType="end"/>
      </w:r>
      <w:r w:rsidR="001072C6">
        <w:t xml:space="preserve">: To reply RAN2 that RAN4 sees benefit to introduce cell grouping UE capability for synchronous NR-DC, and the need of </w:t>
      </w:r>
      <w:r w:rsidR="001072C6" w:rsidRPr="001072C6">
        <w:t>differentiation between MCG and SCG</w:t>
      </w:r>
      <w:r w:rsidR="001072C6">
        <w:t>.</w:t>
      </w:r>
      <w:bookmarkEnd w:id="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628215" w14:textId="43F28F71" w:rsidR="005D4A3C" w:rsidRDefault="005D4A3C" w:rsidP="006A37F1">
      <w:pPr>
        <w:jc w:val="both"/>
        <w:rPr>
          <w:rFonts w:cs="v4.2.0"/>
          <w:lang w:val="en-US" w:eastAsia="zh-CN"/>
        </w:rPr>
      </w:pPr>
      <w:r>
        <w:rPr>
          <w:rFonts w:cs="v4.2.0"/>
          <w:lang w:val="en-US" w:eastAsia="zh-CN"/>
        </w:rPr>
        <w:t>In this contribution</w:t>
      </w:r>
      <w:r w:rsidR="001072C6">
        <w:rPr>
          <w:rFonts w:cs="v4.2.0"/>
          <w:lang w:val="en-US" w:eastAsia="zh-CN"/>
        </w:rPr>
        <w:t>, we provide our view on cell grouping UE capability for synchronous NR-DC based on RAN2 LS. After discussion, the following conclusions are made:</w:t>
      </w:r>
    </w:p>
    <w:p w14:paraId="4B75B200" w14:textId="1B04FA10" w:rsidR="001072C6" w:rsidRPr="0040374C" w:rsidRDefault="001072C6" w:rsidP="006A37F1">
      <w:pPr>
        <w:jc w:val="both"/>
        <w:rPr>
          <w:b/>
          <w:bCs/>
          <w:lang w:val="en-CN" w:eastAsia="zh-CN"/>
        </w:rPr>
      </w:pPr>
      <w:r w:rsidRPr="0040374C">
        <w:rPr>
          <w:b/>
          <w:bCs/>
          <w:lang w:val="en-CN" w:eastAsia="zh-CN"/>
        </w:rPr>
        <w:fldChar w:fldCharType="begin"/>
      </w:r>
      <w:r w:rsidRPr="0040374C">
        <w:rPr>
          <w:b/>
          <w:bCs/>
          <w:lang w:val="en-CN" w:eastAsia="zh-CN"/>
        </w:rPr>
        <w:instrText xml:space="preserve"> REF _Ref54007518 \h </w:instrText>
      </w:r>
      <w:r w:rsidR="0040374C" w:rsidRPr="0040374C">
        <w:rPr>
          <w:b/>
          <w:bCs/>
          <w:lang w:val="en-CN" w:eastAsia="zh-CN"/>
        </w:rPr>
        <w:instrText xml:space="preserve"> \* MERGEFORMAT </w:instrText>
      </w:r>
      <w:r w:rsidRPr="0040374C">
        <w:rPr>
          <w:b/>
          <w:bCs/>
          <w:lang w:val="en-CN" w:eastAsia="zh-CN"/>
        </w:rPr>
      </w:r>
      <w:r w:rsidRPr="0040374C">
        <w:rPr>
          <w:b/>
          <w:bCs/>
          <w:lang w:val="en-CN" w:eastAsia="zh-CN"/>
        </w:rPr>
        <w:fldChar w:fldCharType="separate"/>
      </w:r>
      <w:r w:rsidRPr="0040374C">
        <w:rPr>
          <w:b/>
          <w:bCs/>
        </w:rPr>
        <w:t xml:space="preserve">Observation </w:t>
      </w:r>
      <w:r w:rsidRPr="0040374C">
        <w:rPr>
          <w:b/>
          <w:bCs/>
          <w:noProof/>
        </w:rPr>
        <w:t>1</w:t>
      </w:r>
      <w:r w:rsidRPr="0040374C">
        <w:rPr>
          <w:b/>
          <w:bCs/>
        </w:rPr>
        <w:t>: it is beneficial to introduce cell grouping UE capability for synchronous NR-DC.</w:t>
      </w:r>
      <w:r w:rsidRPr="0040374C">
        <w:rPr>
          <w:b/>
          <w:bCs/>
          <w:lang w:val="en-CN" w:eastAsia="zh-CN"/>
        </w:rPr>
        <w:fldChar w:fldCharType="end"/>
      </w:r>
    </w:p>
    <w:p w14:paraId="47B0A23B" w14:textId="28FA072A" w:rsidR="001072C6" w:rsidRPr="0040374C" w:rsidRDefault="001072C6" w:rsidP="006A37F1">
      <w:pPr>
        <w:jc w:val="both"/>
        <w:rPr>
          <w:b/>
          <w:bCs/>
          <w:lang w:val="en-CN" w:eastAsia="zh-CN"/>
        </w:rPr>
      </w:pPr>
      <w:r w:rsidRPr="0040374C">
        <w:rPr>
          <w:b/>
          <w:bCs/>
          <w:lang w:val="en-CN" w:eastAsia="zh-CN"/>
        </w:rPr>
        <w:fldChar w:fldCharType="begin"/>
      </w:r>
      <w:r w:rsidRPr="0040374C">
        <w:rPr>
          <w:b/>
          <w:bCs/>
          <w:lang w:val="en-CN" w:eastAsia="zh-CN"/>
        </w:rPr>
        <w:instrText xml:space="preserve"> REF _Ref54007524 \h </w:instrText>
      </w:r>
      <w:r w:rsidR="0040374C" w:rsidRPr="0040374C">
        <w:rPr>
          <w:b/>
          <w:bCs/>
          <w:lang w:val="en-CN" w:eastAsia="zh-CN"/>
        </w:rPr>
        <w:instrText xml:space="preserve"> \* MERGEFORMAT </w:instrText>
      </w:r>
      <w:r w:rsidRPr="0040374C">
        <w:rPr>
          <w:b/>
          <w:bCs/>
          <w:lang w:val="en-CN" w:eastAsia="zh-CN"/>
        </w:rPr>
      </w:r>
      <w:r w:rsidRPr="0040374C">
        <w:rPr>
          <w:b/>
          <w:bCs/>
          <w:lang w:val="en-CN" w:eastAsia="zh-CN"/>
        </w:rPr>
        <w:fldChar w:fldCharType="separate"/>
      </w:r>
      <w:r w:rsidRPr="0040374C">
        <w:rPr>
          <w:b/>
          <w:bCs/>
        </w:rPr>
        <w:t xml:space="preserve">Observation </w:t>
      </w:r>
      <w:r w:rsidRPr="0040374C">
        <w:rPr>
          <w:b/>
          <w:bCs/>
          <w:noProof/>
        </w:rPr>
        <w:t>2</w:t>
      </w:r>
      <w:r w:rsidRPr="0040374C">
        <w:rPr>
          <w:b/>
          <w:bCs/>
        </w:rPr>
        <w:t>: having differentiation between MCG and SCG for cell grouping UE capability can give UE more flexibility.</w:t>
      </w:r>
      <w:r w:rsidRPr="0040374C">
        <w:rPr>
          <w:b/>
          <w:bCs/>
          <w:lang w:val="en-CN" w:eastAsia="zh-CN"/>
        </w:rPr>
        <w:fldChar w:fldCharType="end"/>
      </w:r>
    </w:p>
    <w:p w14:paraId="387565D3" w14:textId="1AF19773" w:rsidR="001072C6" w:rsidRPr="0040374C" w:rsidRDefault="001072C6" w:rsidP="006A37F1">
      <w:pPr>
        <w:jc w:val="both"/>
        <w:rPr>
          <w:b/>
          <w:bCs/>
          <w:lang w:val="en-CN" w:eastAsia="zh-CN"/>
        </w:rPr>
      </w:pPr>
      <w:r w:rsidRPr="0040374C">
        <w:rPr>
          <w:b/>
          <w:bCs/>
          <w:lang w:val="en-CN" w:eastAsia="zh-CN"/>
        </w:rPr>
        <w:fldChar w:fldCharType="begin"/>
      </w:r>
      <w:r w:rsidRPr="0040374C">
        <w:rPr>
          <w:b/>
          <w:bCs/>
          <w:lang w:val="en-CN" w:eastAsia="zh-CN"/>
        </w:rPr>
        <w:instrText xml:space="preserve"> REF _Ref54007532 \h </w:instrText>
      </w:r>
      <w:r w:rsidR="0040374C" w:rsidRPr="0040374C">
        <w:rPr>
          <w:b/>
          <w:bCs/>
          <w:lang w:val="en-CN" w:eastAsia="zh-CN"/>
        </w:rPr>
        <w:instrText xml:space="preserve"> \* MERGEFORMAT </w:instrText>
      </w:r>
      <w:r w:rsidRPr="0040374C">
        <w:rPr>
          <w:b/>
          <w:bCs/>
          <w:lang w:val="en-CN" w:eastAsia="zh-CN"/>
        </w:rPr>
      </w:r>
      <w:r w:rsidRPr="0040374C">
        <w:rPr>
          <w:b/>
          <w:bCs/>
          <w:lang w:val="en-CN" w:eastAsia="zh-CN"/>
        </w:rPr>
        <w:fldChar w:fldCharType="separate"/>
      </w:r>
      <w:r w:rsidRPr="0040374C">
        <w:rPr>
          <w:b/>
          <w:bCs/>
        </w:rPr>
        <w:t xml:space="preserve">Proposal </w:t>
      </w:r>
      <w:r w:rsidRPr="0040374C">
        <w:rPr>
          <w:b/>
          <w:bCs/>
          <w:noProof/>
        </w:rPr>
        <w:t>1</w:t>
      </w:r>
      <w:r w:rsidRPr="0040374C">
        <w:rPr>
          <w:b/>
          <w:bCs/>
        </w:rPr>
        <w:t>: To reply RAN2 that RAN4 sees benefit to introduce cell grouping UE capability for synchronous NR-DC, and the need of differentiation between MCG and SCG.</w:t>
      </w:r>
      <w:r w:rsidRPr="0040374C">
        <w:rPr>
          <w:b/>
          <w:bCs/>
          <w:lang w:val="en-CN"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22DA0D0D" w14:textId="7ADE5C1A" w:rsidR="005D4A3C" w:rsidRPr="001072C6" w:rsidRDefault="00DD464A" w:rsidP="00FF67D2">
      <w:pPr>
        <w:pStyle w:val="Reference"/>
        <w:keepLines/>
        <w:numPr>
          <w:ilvl w:val="0"/>
          <w:numId w:val="12"/>
        </w:numPr>
        <w:spacing w:after="180"/>
        <w:jc w:val="both"/>
        <w:rPr>
          <w:lang w:val="en-US"/>
        </w:rPr>
      </w:pPr>
      <w:r w:rsidRPr="000922E7">
        <w:rPr>
          <w:rFonts w:cs="Arial"/>
          <w:sz w:val="22"/>
          <w:szCs w:val="28"/>
        </w:rPr>
        <w:t>R2-2008662</w:t>
      </w:r>
      <w:r>
        <w:rPr>
          <w:rFonts w:cs="Arial"/>
          <w:sz w:val="22"/>
          <w:szCs w:val="28"/>
        </w:rPr>
        <w:t xml:space="preserve">, </w:t>
      </w:r>
      <w:bookmarkStart w:id="6" w:name="_Hlk506457506"/>
      <w:r w:rsidRPr="00DD464A">
        <w:rPr>
          <w:rFonts w:cs="Arial"/>
          <w:bCs/>
          <w:sz w:val="22"/>
          <w:szCs w:val="28"/>
        </w:rPr>
        <w:t xml:space="preserve">LS on </w:t>
      </w:r>
      <w:bookmarkEnd w:id="6"/>
      <w:r w:rsidRPr="00DD464A">
        <w:rPr>
          <w:rFonts w:cs="Arial"/>
          <w:bCs/>
          <w:sz w:val="22"/>
          <w:szCs w:val="28"/>
        </w:rPr>
        <w:t>cell-grouping UE capability for synchronous NR-DC</w:t>
      </w:r>
      <w:r>
        <w:rPr>
          <w:rFonts w:cs="Arial"/>
          <w:bCs/>
          <w:sz w:val="22"/>
          <w:szCs w:val="28"/>
        </w:rPr>
        <w:t>, RAN2</w:t>
      </w:r>
    </w:p>
    <w:sectPr w:rsidR="005D4A3C" w:rsidRPr="001072C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0418A" w14:textId="77777777" w:rsidR="001F529A" w:rsidRDefault="001F529A">
      <w:pPr>
        <w:spacing w:after="0"/>
      </w:pPr>
      <w:r>
        <w:separator/>
      </w:r>
    </w:p>
  </w:endnote>
  <w:endnote w:type="continuationSeparator" w:id="0">
    <w:p w14:paraId="50F446A0" w14:textId="77777777" w:rsidR="001F529A" w:rsidRDefault="001F529A">
      <w:pPr>
        <w:spacing w:after="0"/>
      </w:pPr>
      <w:r>
        <w:continuationSeparator/>
      </w:r>
    </w:p>
  </w:endnote>
  <w:endnote w:type="continuationNotice" w:id="1">
    <w:p w14:paraId="11ED006E" w14:textId="77777777" w:rsidR="001F529A" w:rsidRDefault="001F5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B7DCB" w14:textId="77777777" w:rsidR="001F529A" w:rsidRDefault="001F529A">
      <w:pPr>
        <w:spacing w:after="0"/>
      </w:pPr>
      <w:r>
        <w:separator/>
      </w:r>
    </w:p>
  </w:footnote>
  <w:footnote w:type="continuationSeparator" w:id="0">
    <w:p w14:paraId="33F44706" w14:textId="77777777" w:rsidR="001F529A" w:rsidRDefault="001F529A">
      <w:pPr>
        <w:spacing w:after="0"/>
      </w:pPr>
      <w:r>
        <w:continuationSeparator/>
      </w:r>
    </w:p>
  </w:footnote>
  <w:footnote w:type="continuationNotice" w:id="1">
    <w:p w14:paraId="137B8ABF" w14:textId="77777777" w:rsidR="001F529A" w:rsidRDefault="001F5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6"/>
  </w:num>
  <w:num w:numId="13">
    <w:abstractNumId w:val="5"/>
  </w:num>
  <w:num w:numId="14">
    <w:abstractNumId w:val="9"/>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2C6"/>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2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5BF"/>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A98"/>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374C"/>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DA5"/>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37FF"/>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3CA"/>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37F1"/>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66"/>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786"/>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871"/>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113A"/>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E41"/>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876"/>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129"/>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781"/>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E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64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F7E"/>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7D2"/>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1521323">
      <w:bodyDiv w:val="1"/>
      <w:marLeft w:val="0"/>
      <w:marRight w:val="0"/>
      <w:marTop w:val="0"/>
      <w:marBottom w:val="0"/>
      <w:divBdr>
        <w:top w:val="none" w:sz="0" w:space="0" w:color="auto"/>
        <w:left w:val="none" w:sz="0" w:space="0" w:color="auto"/>
        <w:bottom w:val="none" w:sz="0" w:space="0" w:color="auto"/>
        <w:right w:val="none" w:sz="0" w:space="0" w:color="auto"/>
      </w:divBdr>
      <w:divsChild>
        <w:div w:id="1156805362">
          <w:marLeft w:val="0"/>
          <w:marRight w:val="0"/>
          <w:marTop w:val="0"/>
          <w:marBottom w:val="0"/>
          <w:divBdr>
            <w:top w:val="none" w:sz="0" w:space="0" w:color="auto"/>
            <w:left w:val="none" w:sz="0" w:space="0" w:color="auto"/>
            <w:bottom w:val="none" w:sz="0" w:space="0" w:color="auto"/>
            <w:right w:val="none" w:sz="0" w:space="0" w:color="auto"/>
          </w:divBdr>
        </w:div>
        <w:div w:id="1240211426">
          <w:marLeft w:val="0"/>
          <w:marRight w:val="0"/>
          <w:marTop w:val="0"/>
          <w:marBottom w:val="0"/>
          <w:divBdr>
            <w:top w:val="none" w:sz="0" w:space="0" w:color="auto"/>
            <w:left w:val="none" w:sz="0" w:space="0" w:color="auto"/>
            <w:bottom w:val="none" w:sz="0" w:space="0" w:color="auto"/>
            <w:right w:val="none" w:sz="0" w:space="0" w:color="auto"/>
          </w:divBdr>
        </w:div>
        <w:div w:id="1756706032">
          <w:marLeft w:val="0"/>
          <w:marRight w:val="0"/>
          <w:marTop w:val="0"/>
          <w:marBottom w:val="0"/>
          <w:divBdr>
            <w:top w:val="none" w:sz="0" w:space="0" w:color="auto"/>
            <w:left w:val="none" w:sz="0" w:space="0" w:color="auto"/>
            <w:bottom w:val="none" w:sz="0" w:space="0" w:color="auto"/>
            <w:right w:val="none" w:sz="0" w:space="0" w:color="auto"/>
          </w:divBdr>
          <w:divsChild>
            <w:div w:id="1312441758">
              <w:marLeft w:val="0"/>
              <w:marRight w:val="0"/>
              <w:marTop w:val="0"/>
              <w:marBottom w:val="0"/>
              <w:divBdr>
                <w:top w:val="none" w:sz="0" w:space="0" w:color="auto"/>
                <w:left w:val="none" w:sz="0" w:space="0" w:color="auto"/>
                <w:bottom w:val="none" w:sz="0" w:space="0" w:color="auto"/>
                <w:right w:val="none" w:sz="0" w:space="0" w:color="auto"/>
              </w:divBdr>
            </w:div>
          </w:divsChild>
        </w:div>
        <w:div w:id="1819371480">
          <w:marLeft w:val="0"/>
          <w:marRight w:val="0"/>
          <w:marTop w:val="0"/>
          <w:marBottom w:val="0"/>
          <w:divBdr>
            <w:top w:val="none" w:sz="0" w:space="0" w:color="auto"/>
            <w:left w:val="none" w:sz="0" w:space="0" w:color="auto"/>
            <w:bottom w:val="none" w:sz="0" w:space="0" w:color="auto"/>
            <w:right w:val="none" w:sz="0" w:space="0" w:color="auto"/>
          </w:divBdr>
        </w:div>
        <w:div w:id="31923067">
          <w:marLeft w:val="0"/>
          <w:marRight w:val="0"/>
          <w:marTop w:val="0"/>
          <w:marBottom w:val="0"/>
          <w:divBdr>
            <w:top w:val="none" w:sz="0" w:space="0" w:color="auto"/>
            <w:left w:val="none" w:sz="0" w:space="0" w:color="auto"/>
            <w:bottom w:val="none" w:sz="0" w:space="0" w:color="auto"/>
            <w:right w:val="none" w:sz="0" w:space="0" w:color="auto"/>
          </w:divBdr>
        </w:div>
        <w:div w:id="1442383202">
          <w:marLeft w:val="0"/>
          <w:marRight w:val="0"/>
          <w:marTop w:val="0"/>
          <w:marBottom w:val="0"/>
          <w:divBdr>
            <w:top w:val="none" w:sz="0" w:space="0" w:color="auto"/>
            <w:left w:val="none" w:sz="0" w:space="0" w:color="auto"/>
            <w:bottom w:val="none" w:sz="0" w:space="0" w:color="auto"/>
            <w:right w:val="none" w:sz="0" w:space="0" w:color="auto"/>
          </w:divBdr>
        </w:div>
        <w:div w:id="253242857">
          <w:marLeft w:val="0"/>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2647097">
      <w:bodyDiv w:val="1"/>
      <w:marLeft w:val="0"/>
      <w:marRight w:val="0"/>
      <w:marTop w:val="0"/>
      <w:marBottom w:val="0"/>
      <w:divBdr>
        <w:top w:val="none" w:sz="0" w:space="0" w:color="auto"/>
        <w:left w:val="none" w:sz="0" w:space="0" w:color="auto"/>
        <w:bottom w:val="none" w:sz="0" w:space="0" w:color="auto"/>
        <w:right w:val="none" w:sz="0" w:space="0" w:color="auto"/>
      </w:divBdr>
      <w:divsChild>
        <w:div w:id="842090405">
          <w:marLeft w:val="0"/>
          <w:marRight w:val="0"/>
          <w:marTop w:val="0"/>
          <w:marBottom w:val="0"/>
          <w:divBdr>
            <w:top w:val="none" w:sz="0" w:space="0" w:color="auto"/>
            <w:left w:val="none" w:sz="0" w:space="0" w:color="auto"/>
            <w:bottom w:val="none" w:sz="0" w:space="0" w:color="auto"/>
            <w:right w:val="none" w:sz="0" w:space="0" w:color="auto"/>
          </w:divBdr>
        </w:div>
        <w:div w:id="326635953">
          <w:marLeft w:val="0"/>
          <w:marRight w:val="0"/>
          <w:marTop w:val="0"/>
          <w:marBottom w:val="0"/>
          <w:divBdr>
            <w:top w:val="none" w:sz="0" w:space="0" w:color="auto"/>
            <w:left w:val="none" w:sz="0" w:space="0" w:color="auto"/>
            <w:bottom w:val="none" w:sz="0" w:space="0" w:color="auto"/>
            <w:right w:val="none" w:sz="0" w:space="0" w:color="auto"/>
          </w:divBdr>
        </w:div>
        <w:div w:id="542329621">
          <w:marLeft w:val="0"/>
          <w:marRight w:val="0"/>
          <w:marTop w:val="0"/>
          <w:marBottom w:val="0"/>
          <w:divBdr>
            <w:top w:val="none" w:sz="0" w:space="0" w:color="auto"/>
            <w:left w:val="none" w:sz="0" w:space="0" w:color="auto"/>
            <w:bottom w:val="none" w:sz="0" w:space="0" w:color="auto"/>
            <w:right w:val="none" w:sz="0" w:space="0" w:color="auto"/>
          </w:divBdr>
          <w:divsChild>
            <w:div w:id="556822807">
              <w:marLeft w:val="0"/>
              <w:marRight w:val="0"/>
              <w:marTop w:val="0"/>
              <w:marBottom w:val="0"/>
              <w:divBdr>
                <w:top w:val="none" w:sz="0" w:space="0" w:color="auto"/>
                <w:left w:val="none" w:sz="0" w:space="0" w:color="auto"/>
                <w:bottom w:val="none" w:sz="0" w:space="0" w:color="auto"/>
                <w:right w:val="none" w:sz="0" w:space="0" w:color="auto"/>
              </w:divBdr>
            </w:div>
          </w:divsChild>
        </w:div>
        <w:div w:id="24185600">
          <w:marLeft w:val="0"/>
          <w:marRight w:val="0"/>
          <w:marTop w:val="0"/>
          <w:marBottom w:val="0"/>
          <w:divBdr>
            <w:top w:val="none" w:sz="0" w:space="0" w:color="auto"/>
            <w:left w:val="none" w:sz="0" w:space="0" w:color="auto"/>
            <w:bottom w:val="none" w:sz="0" w:space="0" w:color="auto"/>
            <w:right w:val="none" w:sz="0" w:space="0" w:color="auto"/>
          </w:divBdr>
        </w:div>
        <w:div w:id="82383689">
          <w:marLeft w:val="0"/>
          <w:marRight w:val="0"/>
          <w:marTop w:val="0"/>
          <w:marBottom w:val="0"/>
          <w:divBdr>
            <w:top w:val="none" w:sz="0" w:space="0" w:color="auto"/>
            <w:left w:val="none" w:sz="0" w:space="0" w:color="auto"/>
            <w:bottom w:val="none" w:sz="0" w:space="0" w:color="auto"/>
            <w:right w:val="none" w:sz="0" w:space="0" w:color="auto"/>
          </w:divBdr>
        </w:div>
        <w:div w:id="1419015245">
          <w:marLeft w:val="0"/>
          <w:marRight w:val="0"/>
          <w:marTop w:val="0"/>
          <w:marBottom w:val="0"/>
          <w:divBdr>
            <w:top w:val="none" w:sz="0" w:space="0" w:color="auto"/>
            <w:left w:val="none" w:sz="0" w:space="0" w:color="auto"/>
            <w:bottom w:val="none" w:sz="0" w:space="0" w:color="auto"/>
            <w:right w:val="none" w:sz="0" w:space="0" w:color="auto"/>
          </w:divBdr>
        </w:div>
        <w:div w:id="1524972397">
          <w:marLeft w:val="0"/>
          <w:marRight w:val="0"/>
          <w:marTop w:val="0"/>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161541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385</TotalTime>
  <Pages>3</Pages>
  <Words>1000</Words>
  <Characters>5703</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21</cp:revision>
  <cp:lastPrinted>2016-08-05T18:54:00Z</cp:lastPrinted>
  <dcterms:created xsi:type="dcterms:W3CDTF">2020-08-03T20:20:00Z</dcterms:created>
  <dcterms:modified xsi:type="dcterms:W3CDTF">2020-10-22T13:41:00Z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